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1A" w:rsidRDefault="00711C1A" w:rsidP="00711C1A">
      <w:pPr>
        <w:pStyle w:val="Overskrift1"/>
      </w:pPr>
      <w:bookmarkStart w:id="0" w:name="_GoBack"/>
      <w:bookmarkEnd w:id="0"/>
      <w:r>
        <w:t>Rettleiing og skjema for årleg rapportering av tryggleiksindikatorar etter tryggleiksstyringsforskrifta § 8-1 første ledd (rettleiing om årleg rapportering av tryggleiksindikatorar)</w:t>
      </w:r>
    </w:p>
    <w:p w:rsidR="00711C1A" w:rsidRPr="00711C1A" w:rsidRDefault="00711C1A" w:rsidP="00711C1A"/>
    <w:p w:rsidR="00711C1A" w:rsidRPr="004633B2" w:rsidRDefault="00711C1A" w:rsidP="00711C1A">
      <w:pPr>
        <w:rPr>
          <w:rFonts w:ascii="Arial" w:hAnsi="Arial" w:cs="Arial"/>
          <w:b/>
        </w:rPr>
      </w:pPr>
      <w:r>
        <w:rPr>
          <w:rFonts w:ascii="Arial" w:hAnsi="Arial"/>
          <w:b/>
        </w:rPr>
        <w:t xml:space="preserve">Utgjevingsdato: </w:t>
      </w:r>
      <w:r w:rsidR="00570950">
        <w:rPr>
          <w:rFonts w:ascii="Arial" w:hAnsi="Arial"/>
          <w:b/>
        </w:rPr>
        <w:t>08.01.15</w:t>
      </w:r>
    </w:p>
    <w:p w:rsidR="00711C1A" w:rsidRPr="00D001FA" w:rsidRDefault="00711C1A" w:rsidP="00711C1A">
      <w:pPr>
        <w:rPr>
          <w:rFonts w:ascii="Arial" w:hAnsi="Arial" w:cs="Arial"/>
          <w:sz w:val="20"/>
          <w:szCs w:val="20"/>
        </w:rPr>
      </w:pPr>
      <w:r>
        <w:rPr>
          <w:rFonts w:ascii="Arial" w:hAnsi="Arial"/>
          <w:sz w:val="20"/>
        </w:rPr>
        <w:t>Dette er ei rettleiing til forskrift av 11. april 2011 nr. 389 om sikkerhetsstyring for jernbanevirksomheter på det nasjonale jernbanenettet (tryggleiksstyringsforskrifta) § 8-1 første ledd om årleg rapportering av tryggleiksindikatorar.</w:t>
      </w:r>
    </w:p>
    <w:p w:rsidR="00711C1A" w:rsidRDefault="00711C1A" w:rsidP="00711C1A">
      <w:pPr>
        <w:rPr>
          <w:rFonts w:ascii="Arial" w:hAnsi="Arial" w:cs="Arial"/>
          <w:sz w:val="20"/>
          <w:szCs w:val="20"/>
        </w:rPr>
      </w:pPr>
      <w:r>
        <w:rPr>
          <w:rFonts w:ascii="Arial" w:hAnsi="Arial"/>
          <w:sz w:val="20"/>
        </w:rPr>
        <w:t>Tryggleiksstyringsforskrifta gjeld for jernbaneverksemder på det nasjonale jernbanenettet, jf. tryggleiksstyringsforskrifta § 1-1.</w:t>
      </w:r>
    </w:p>
    <w:p w:rsidR="00711C1A" w:rsidRPr="00D001FA" w:rsidRDefault="00711C1A" w:rsidP="00711C1A">
      <w:pPr>
        <w:rPr>
          <w:rFonts w:ascii="Arial" w:hAnsi="Arial" w:cs="Arial"/>
          <w:sz w:val="20"/>
          <w:szCs w:val="20"/>
        </w:rPr>
      </w:pPr>
      <w:r>
        <w:rPr>
          <w:rFonts w:ascii="Arial" w:hAnsi="Arial"/>
          <w:sz w:val="20"/>
        </w:rPr>
        <w:t>Utfyllingsskjemaet for rapportering av tryggleiksindikatorar finn du på sidene 3–6. Berre infrastrukturforvaltaren skal rapportere på side 6.</w:t>
      </w:r>
    </w:p>
    <w:p w:rsidR="00711C1A" w:rsidRPr="00D001FA" w:rsidRDefault="00711C1A" w:rsidP="00711C1A">
      <w:pPr>
        <w:ind w:left="420"/>
        <w:rPr>
          <w:rFonts w:ascii="Arial" w:hAnsi="Arial" w:cs="Arial"/>
          <w:sz w:val="20"/>
          <w:szCs w:val="20"/>
        </w:rPr>
      </w:pPr>
    </w:p>
    <w:p w:rsidR="00711C1A" w:rsidRPr="00106F34" w:rsidRDefault="00711C1A" w:rsidP="00711C1A">
      <w:pPr>
        <w:pStyle w:val="Overskrift1"/>
      </w:pPr>
      <w:r>
        <w:t>Krav til årleg rapportering etter tryggleiksstyringsforskrifta § 8-1 første ledd</w:t>
      </w:r>
    </w:p>
    <w:p w:rsidR="00711C1A" w:rsidRDefault="00711C1A" w:rsidP="00711C1A">
      <w:pPr>
        <w:rPr>
          <w:rFonts w:ascii="Arial" w:hAnsi="Arial" w:cs="Arial"/>
          <w:sz w:val="20"/>
          <w:szCs w:val="20"/>
        </w:rPr>
      </w:pPr>
      <w:r>
        <w:rPr>
          <w:rFonts w:ascii="Arial" w:hAnsi="Arial"/>
          <w:sz w:val="20"/>
        </w:rPr>
        <w:t xml:space="preserve">Det følgjer av tryggleiksstyringsforskrifta § 8-1 første ledd at den som driv jernbaneverksemd skal gje årlege rapportar om tryggleiksindikatorar som skal sendast til tilsynet innan den fristen som Statens jernbanetilsyn fastset. Rapporteringa skal skje </w:t>
      </w:r>
      <w:r>
        <w:rPr>
          <w:rFonts w:ascii="Arial" w:hAnsi="Arial"/>
          <w:sz w:val="20"/>
          <w:u w:val="single"/>
        </w:rPr>
        <w:t>innan 31. januar</w:t>
      </w:r>
      <w:r>
        <w:rPr>
          <w:rFonts w:ascii="Arial" w:hAnsi="Arial"/>
          <w:sz w:val="20"/>
        </w:rPr>
        <w:t xml:space="preserve">. </w:t>
      </w:r>
    </w:p>
    <w:p w:rsidR="00711C1A" w:rsidRPr="00D001FA" w:rsidRDefault="00711C1A" w:rsidP="00711C1A">
      <w:pPr>
        <w:rPr>
          <w:rFonts w:ascii="Arial" w:hAnsi="Arial" w:cs="Arial"/>
          <w:sz w:val="20"/>
          <w:szCs w:val="20"/>
        </w:rPr>
      </w:pPr>
    </w:p>
    <w:p w:rsidR="00711C1A" w:rsidRPr="00106F34" w:rsidRDefault="00711C1A" w:rsidP="00711C1A">
      <w:pPr>
        <w:pStyle w:val="Overskrift1"/>
      </w:pPr>
      <w:r>
        <w:t>Føremål og verkeområde</w:t>
      </w:r>
    </w:p>
    <w:p w:rsidR="00711C1A" w:rsidRPr="00D001FA" w:rsidRDefault="00711C1A" w:rsidP="00711C1A">
      <w:pPr>
        <w:rPr>
          <w:rFonts w:ascii="Arial" w:hAnsi="Arial" w:cs="Arial"/>
          <w:sz w:val="20"/>
          <w:szCs w:val="20"/>
        </w:rPr>
      </w:pPr>
      <w:r>
        <w:rPr>
          <w:rFonts w:ascii="Arial" w:hAnsi="Arial"/>
          <w:sz w:val="20"/>
        </w:rPr>
        <w:t xml:space="preserve">Føremålet med denne rettleiinga er å skildre kva som skal rapporterast til Statens jernbanetilsyn i samband med rapportering av tryggleiksindikatorar. </w:t>
      </w:r>
    </w:p>
    <w:p w:rsidR="00711C1A" w:rsidRPr="00D001FA" w:rsidRDefault="00711C1A" w:rsidP="00711C1A">
      <w:pPr>
        <w:rPr>
          <w:rFonts w:ascii="Arial" w:hAnsi="Arial" w:cs="Arial"/>
          <w:sz w:val="20"/>
          <w:szCs w:val="20"/>
        </w:rPr>
      </w:pPr>
      <w:r>
        <w:rPr>
          <w:rFonts w:ascii="Arial" w:hAnsi="Arial"/>
          <w:sz w:val="20"/>
        </w:rPr>
        <w:t xml:space="preserve">Rettleiinga er avgrensa mot: </w:t>
      </w:r>
    </w:p>
    <w:p w:rsidR="00711C1A" w:rsidRDefault="00711C1A" w:rsidP="00711C1A">
      <w:pPr>
        <w:numPr>
          <w:ilvl w:val="0"/>
          <w:numId w:val="1"/>
        </w:numPr>
        <w:spacing w:after="0" w:line="240" w:lineRule="auto"/>
        <w:rPr>
          <w:rFonts w:ascii="Arial" w:hAnsi="Arial" w:cs="Arial"/>
          <w:sz w:val="20"/>
          <w:szCs w:val="20"/>
        </w:rPr>
      </w:pPr>
      <w:r>
        <w:rPr>
          <w:rFonts w:ascii="Arial" w:hAnsi="Arial"/>
          <w:sz w:val="20"/>
        </w:rPr>
        <w:t xml:space="preserve">fortløpande varsling og rapportering i samband med einskildulukker eller -hendingar etter </w:t>
      </w:r>
      <w:hyperlink r:id="rId8">
        <w:r>
          <w:rPr>
            <w:rFonts w:ascii="Arial" w:hAnsi="Arial"/>
            <w:sz w:val="20"/>
          </w:rPr>
          <w:t>forskrift av 31. mars 2006 nr. 379 om varslings- og rapporteringsplikt i forbindelse med jernbaneulykker og jernbanehendelser (varslings- og rapporteringsforskrifta)</w:t>
        </w:r>
      </w:hyperlink>
      <w:r w:rsidR="00700D11">
        <w:rPr>
          <w:rFonts w:ascii="Arial" w:hAnsi="Arial"/>
          <w:sz w:val="20"/>
        </w:rPr>
        <w:t xml:space="preserve"> og</w:t>
      </w:r>
    </w:p>
    <w:p w:rsidR="00711C1A" w:rsidRPr="00711C1A" w:rsidRDefault="00711C1A" w:rsidP="00711C1A">
      <w:pPr>
        <w:numPr>
          <w:ilvl w:val="0"/>
          <w:numId w:val="1"/>
        </w:numPr>
        <w:spacing w:after="0" w:line="240" w:lineRule="auto"/>
        <w:rPr>
          <w:rFonts w:ascii="Arial" w:hAnsi="Arial" w:cs="Arial"/>
          <w:sz w:val="20"/>
          <w:szCs w:val="20"/>
        </w:rPr>
      </w:pPr>
      <w:r>
        <w:rPr>
          <w:rFonts w:ascii="Arial" w:hAnsi="Arial"/>
          <w:sz w:val="20"/>
        </w:rPr>
        <w:t xml:space="preserve">rapportering til andre styresmakter så som </w:t>
      </w:r>
      <w:hyperlink r:id="rId9">
        <w:r>
          <w:rPr>
            <w:rFonts w:ascii="Arial" w:hAnsi="Arial"/>
            <w:sz w:val="20"/>
          </w:rPr>
          <w:t>Arbeidstilsynet</w:t>
        </w:r>
      </w:hyperlink>
      <w:r>
        <w:rPr>
          <w:rFonts w:ascii="Arial" w:hAnsi="Arial"/>
          <w:sz w:val="20"/>
        </w:rPr>
        <w:t>, Kystverket osb.</w:t>
      </w:r>
      <w:r>
        <w:t xml:space="preserve"> </w:t>
      </w:r>
    </w:p>
    <w:p w:rsidR="00711C1A" w:rsidRDefault="00711C1A" w:rsidP="00711C1A">
      <w:pPr>
        <w:spacing w:after="0" w:line="240" w:lineRule="auto"/>
      </w:pPr>
    </w:p>
    <w:p w:rsidR="00711C1A" w:rsidRDefault="00711C1A">
      <w:r>
        <w:br w:type="page"/>
      </w:r>
    </w:p>
    <w:p w:rsidR="00711C1A" w:rsidRPr="00711C1A" w:rsidRDefault="00711C1A" w:rsidP="00711C1A">
      <w:pPr>
        <w:spacing w:after="0" w:line="240" w:lineRule="auto"/>
        <w:rPr>
          <w:rFonts w:ascii="Arial" w:hAnsi="Arial" w:cs="Arial"/>
          <w:sz w:val="20"/>
          <w:szCs w:val="20"/>
        </w:rPr>
      </w:pPr>
      <w:r>
        <w:rPr>
          <w:rStyle w:val="Overskrift1Tegn"/>
          <w:rFonts w:eastAsiaTheme="minorHAnsi"/>
        </w:rPr>
        <w:lastRenderedPageBreak/>
        <w:t>Rapportering av tryggleiksindikatorar etter tryggleiksstyringsforskrifta § 8-1 første ledd</w:t>
      </w:r>
      <w:r>
        <w:t xml:space="preserve"> </w:t>
      </w:r>
    </w:p>
    <w:p w:rsidR="00711C1A" w:rsidRDefault="00711C1A" w:rsidP="00711C1A">
      <w:pPr>
        <w:rPr>
          <w:rFonts w:ascii="Arial" w:hAnsi="Arial" w:cs="Arial"/>
          <w:sz w:val="20"/>
          <w:szCs w:val="20"/>
        </w:rPr>
      </w:pPr>
      <w:r>
        <w:rPr>
          <w:rFonts w:ascii="Arial" w:hAnsi="Arial"/>
          <w:sz w:val="20"/>
        </w:rPr>
        <w:t xml:space="preserve">Jernbaneverksemdene skal rapportere tryggleiksindikatorane til tilsynet. Dei felles tryggleiksindikatorane går fram av vedlegg 1 til tryggleiksstyringsforskrifta. </w:t>
      </w:r>
    </w:p>
    <w:p w:rsidR="00711C1A" w:rsidRPr="00D001FA" w:rsidRDefault="00711C1A" w:rsidP="00711C1A">
      <w:pPr>
        <w:rPr>
          <w:rFonts w:ascii="Arial" w:hAnsi="Arial" w:cs="Arial"/>
          <w:bCs/>
          <w:sz w:val="20"/>
          <w:szCs w:val="20"/>
        </w:rPr>
      </w:pPr>
      <w:r>
        <w:rPr>
          <w:rFonts w:ascii="Arial" w:hAnsi="Arial"/>
          <w:sz w:val="20"/>
        </w:rPr>
        <w:t>Kvar jernbaneulukke skal rapporterast under den primære ulukkestypen, sjølv om følgjeulukka er meir alvorleg. Dersom eit tog t.d. sporar av etter ein samanstøyt med eit ras, skal hendinga klassifiserast som samanstøyt, ikkje som avsporing.</w:t>
      </w:r>
    </w:p>
    <w:p w:rsidR="00711C1A" w:rsidRPr="00D001FA" w:rsidRDefault="00942301" w:rsidP="00711C1A">
      <w:pPr>
        <w:rPr>
          <w:rFonts w:ascii="Arial" w:hAnsi="Arial" w:cs="Arial"/>
          <w:sz w:val="20"/>
          <w:szCs w:val="20"/>
        </w:rPr>
      </w:pPr>
      <w:r>
        <w:rPr>
          <w:rFonts w:ascii="Arial" w:hAnsi="Arial"/>
          <w:sz w:val="20"/>
        </w:rPr>
        <w:t>Jernbaneulukkene skal rapporterast på sidene 3–5 og skildrast. Bakgrunnen for dette er at tilsynet skal få betre kontroll på dei ulukkene og hendingane som er rapporterte, og at det skal bli enklare å kontrollere om talet på saker i skjemaet stemmer med skildringane.</w:t>
      </w:r>
    </w:p>
    <w:p w:rsidR="00711C1A" w:rsidRDefault="00711C1A" w:rsidP="00711C1A">
      <w:pPr>
        <w:rPr>
          <w:rFonts w:ascii="Arial" w:hAnsi="Arial" w:cs="Arial"/>
          <w:sz w:val="20"/>
          <w:szCs w:val="20"/>
        </w:rPr>
      </w:pPr>
      <w:r>
        <w:rPr>
          <w:rFonts w:ascii="Arial" w:hAnsi="Arial"/>
          <w:sz w:val="20"/>
        </w:rPr>
        <w:t xml:space="preserve">Alle kostnader som har kome på i samband med uønskte hendingar skal rapporterast. Dette tyder at </w:t>
      </w:r>
      <w:r>
        <w:rPr>
          <w:rFonts w:ascii="Arial" w:hAnsi="Arial"/>
          <w:sz w:val="20"/>
          <w:u w:val="single"/>
        </w:rPr>
        <w:t>kostnader i samband med hendingar som ikkje er jernbaneulukker òg skal takast med.</w:t>
      </w:r>
      <w:r>
        <w:rPr>
          <w:rFonts w:ascii="Arial" w:hAnsi="Arial"/>
          <w:sz w:val="20"/>
        </w:rPr>
        <w:t xml:space="preserve"> Det er ikkje naudsynt å skildre kvar einskild hending for indikatorar som gjeld kostnader. Det går fram av tryggleiksstyringsforskrifta vedlegg I punkt 5 korleis kostnadene skal reknast ut. </w:t>
      </w:r>
    </w:p>
    <w:p w:rsidR="00711C1A" w:rsidRPr="00D001FA" w:rsidRDefault="0040636A" w:rsidP="00711C1A">
      <w:pPr>
        <w:rPr>
          <w:rFonts w:ascii="Arial" w:hAnsi="Arial" w:cs="Arial"/>
          <w:sz w:val="20"/>
          <w:szCs w:val="20"/>
        </w:rPr>
      </w:pPr>
      <w:r>
        <w:rPr>
          <w:rFonts w:ascii="Arial" w:hAnsi="Arial"/>
          <w:sz w:val="20"/>
        </w:rPr>
        <w:t>I denne samanhengen kan køyretøy òg forståast som rullande materiell (tog og skift).</w:t>
      </w:r>
    </w:p>
    <w:p w:rsidR="00711C1A" w:rsidRPr="00C77876" w:rsidRDefault="00711C1A" w:rsidP="00711C1A">
      <w:pPr>
        <w:pStyle w:val="Overskrift2"/>
      </w:pPr>
      <w:r>
        <w:t xml:space="preserve">Meir om fritekstskildring av jernbaneulukkene </w:t>
      </w:r>
    </w:p>
    <w:p w:rsidR="00711C1A" w:rsidRPr="0040693E" w:rsidRDefault="00711C1A" w:rsidP="00711C1A">
      <w:pPr>
        <w:rPr>
          <w:rFonts w:ascii="Arial" w:hAnsi="Arial" w:cs="Arial"/>
          <w:sz w:val="20"/>
          <w:szCs w:val="20"/>
        </w:rPr>
      </w:pPr>
      <w:r>
        <w:rPr>
          <w:rFonts w:ascii="Arial" w:hAnsi="Arial"/>
          <w:sz w:val="20"/>
        </w:rPr>
        <w:t>Fritekstskildringar av jernbaneulukkene som blir rapporterte i skjemaet sitt avsnitt om indikatorar som gjeld ulukker må minst innehalde desse opplysningane:</w:t>
      </w:r>
    </w:p>
    <w:p w:rsidR="00711C1A" w:rsidRPr="0040693E" w:rsidRDefault="00711C1A" w:rsidP="00711C1A">
      <w:pPr>
        <w:numPr>
          <w:ilvl w:val="0"/>
          <w:numId w:val="2"/>
        </w:numPr>
        <w:spacing w:after="0" w:line="280" w:lineRule="atLeast"/>
        <w:rPr>
          <w:rFonts w:ascii="Arial" w:hAnsi="Arial" w:cs="Arial"/>
          <w:sz w:val="20"/>
          <w:szCs w:val="20"/>
        </w:rPr>
      </w:pPr>
      <w:r>
        <w:rPr>
          <w:rFonts w:ascii="Arial" w:hAnsi="Arial"/>
          <w:sz w:val="20"/>
        </w:rPr>
        <w:t>Datoen då hendinga skjedde</w:t>
      </w:r>
    </w:p>
    <w:p w:rsidR="00711C1A" w:rsidRPr="0040693E" w:rsidRDefault="00711C1A" w:rsidP="00711C1A">
      <w:pPr>
        <w:numPr>
          <w:ilvl w:val="0"/>
          <w:numId w:val="2"/>
        </w:numPr>
        <w:spacing w:after="0" w:line="280" w:lineRule="atLeast"/>
        <w:rPr>
          <w:rFonts w:ascii="Arial" w:hAnsi="Arial" w:cs="Arial"/>
          <w:sz w:val="20"/>
          <w:szCs w:val="20"/>
        </w:rPr>
      </w:pPr>
      <w:r>
        <w:rPr>
          <w:rFonts w:ascii="Arial" w:hAnsi="Arial"/>
          <w:sz w:val="20"/>
        </w:rPr>
        <w:t>Staden der hendinga skjedde</w:t>
      </w:r>
    </w:p>
    <w:p w:rsidR="00711C1A" w:rsidRPr="0040693E" w:rsidRDefault="00711C1A" w:rsidP="00711C1A">
      <w:pPr>
        <w:numPr>
          <w:ilvl w:val="0"/>
          <w:numId w:val="2"/>
        </w:numPr>
        <w:spacing w:after="0" w:line="280" w:lineRule="atLeast"/>
        <w:rPr>
          <w:rFonts w:ascii="Arial" w:hAnsi="Arial" w:cs="Arial"/>
          <w:sz w:val="20"/>
          <w:szCs w:val="20"/>
        </w:rPr>
      </w:pPr>
      <w:r>
        <w:rPr>
          <w:rFonts w:ascii="Arial" w:hAnsi="Arial"/>
          <w:sz w:val="20"/>
        </w:rPr>
        <w:t>Skildring av hendinga</w:t>
      </w:r>
    </w:p>
    <w:p w:rsidR="00711C1A" w:rsidRPr="0040693E" w:rsidRDefault="00711C1A" w:rsidP="00711C1A">
      <w:pPr>
        <w:numPr>
          <w:ilvl w:val="0"/>
          <w:numId w:val="2"/>
        </w:numPr>
        <w:spacing w:after="0" w:line="280" w:lineRule="atLeast"/>
        <w:rPr>
          <w:rFonts w:ascii="Arial" w:hAnsi="Arial" w:cs="Arial"/>
          <w:sz w:val="20"/>
          <w:szCs w:val="20"/>
        </w:rPr>
      </w:pPr>
      <w:r>
        <w:rPr>
          <w:rFonts w:ascii="Arial" w:hAnsi="Arial"/>
          <w:sz w:val="20"/>
        </w:rPr>
        <w:t>Togframføring eller skifting</w:t>
      </w:r>
    </w:p>
    <w:p w:rsidR="00711C1A" w:rsidRPr="0040693E" w:rsidRDefault="00711C1A" w:rsidP="00711C1A">
      <w:pPr>
        <w:numPr>
          <w:ilvl w:val="0"/>
          <w:numId w:val="2"/>
        </w:numPr>
        <w:spacing w:after="0" w:line="280" w:lineRule="atLeast"/>
        <w:rPr>
          <w:rFonts w:ascii="Arial" w:hAnsi="Arial" w:cs="Arial"/>
          <w:sz w:val="20"/>
          <w:szCs w:val="20"/>
        </w:rPr>
      </w:pPr>
      <w:r>
        <w:rPr>
          <w:rFonts w:ascii="Arial" w:hAnsi="Arial"/>
          <w:sz w:val="20"/>
        </w:rPr>
        <w:t>Ved personskade må det òg rapporterast om:</w:t>
      </w:r>
    </w:p>
    <w:p w:rsidR="00711C1A" w:rsidRDefault="00711C1A" w:rsidP="00711C1A">
      <w:pPr>
        <w:numPr>
          <w:ilvl w:val="1"/>
          <w:numId w:val="2"/>
        </w:numPr>
        <w:spacing w:after="0" w:line="280" w:lineRule="atLeast"/>
        <w:rPr>
          <w:rFonts w:ascii="Arial" w:hAnsi="Arial" w:cs="Arial"/>
          <w:sz w:val="20"/>
          <w:szCs w:val="20"/>
        </w:rPr>
      </w:pPr>
      <w:r>
        <w:rPr>
          <w:rFonts w:ascii="Arial" w:hAnsi="Arial"/>
          <w:sz w:val="20"/>
        </w:rPr>
        <w:t>talet på skadde</w:t>
      </w:r>
    </w:p>
    <w:p w:rsidR="00711C1A" w:rsidRPr="0040693E" w:rsidRDefault="00711C1A" w:rsidP="00711C1A">
      <w:pPr>
        <w:numPr>
          <w:ilvl w:val="1"/>
          <w:numId w:val="2"/>
        </w:numPr>
        <w:spacing w:after="0" w:line="280" w:lineRule="atLeast"/>
        <w:rPr>
          <w:rFonts w:ascii="Arial" w:hAnsi="Arial" w:cs="Arial"/>
          <w:sz w:val="20"/>
          <w:szCs w:val="20"/>
        </w:rPr>
      </w:pPr>
      <w:r>
        <w:rPr>
          <w:rFonts w:ascii="Arial" w:hAnsi="Arial"/>
          <w:sz w:val="20"/>
        </w:rPr>
        <w:t>talet på døde</w:t>
      </w:r>
    </w:p>
    <w:p w:rsidR="00711C1A" w:rsidRPr="0040693E" w:rsidRDefault="00711C1A" w:rsidP="00711C1A">
      <w:pPr>
        <w:numPr>
          <w:ilvl w:val="1"/>
          <w:numId w:val="2"/>
        </w:numPr>
        <w:spacing w:after="0" w:line="280" w:lineRule="atLeast"/>
        <w:rPr>
          <w:rFonts w:ascii="Arial" w:hAnsi="Arial" w:cs="Arial"/>
          <w:sz w:val="20"/>
          <w:szCs w:val="20"/>
        </w:rPr>
      </w:pPr>
      <w:r>
        <w:rPr>
          <w:rFonts w:ascii="Arial" w:hAnsi="Arial"/>
          <w:sz w:val="20"/>
        </w:rPr>
        <w:t>kor alvorleg skadd kvar person blei</w:t>
      </w:r>
    </w:p>
    <w:p w:rsidR="00711C1A" w:rsidRPr="0040693E" w:rsidRDefault="00711C1A" w:rsidP="00711C1A">
      <w:pPr>
        <w:numPr>
          <w:ilvl w:val="1"/>
          <w:numId w:val="2"/>
        </w:numPr>
        <w:spacing w:after="0" w:line="280" w:lineRule="atLeast"/>
        <w:rPr>
          <w:rFonts w:ascii="Arial" w:hAnsi="Arial" w:cs="Arial"/>
          <w:sz w:val="20"/>
          <w:szCs w:val="20"/>
        </w:rPr>
      </w:pPr>
      <w:r>
        <w:rPr>
          <w:rFonts w:ascii="Arial" w:hAnsi="Arial"/>
          <w:sz w:val="20"/>
        </w:rPr>
        <w:t>kva for ein kategori personen fell inn under: passasjer, personell, brukarar av planovergang, uvedkomande eller andre</w:t>
      </w:r>
    </w:p>
    <w:p w:rsidR="00711C1A" w:rsidRPr="0040693E" w:rsidRDefault="00711C1A" w:rsidP="00711C1A">
      <w:pPr>
        <w:numPr>
          <w:ilvl w:val="0"/>
          <w:numId w:val="2"/>
        </w:numPr>
        <w:spacing w:after="0" w:line="280" w:lineRule="atLeast"/>
        <w:rPr>
          <w:rFonts w:ascii="Arial" w:hAnsi="Arial" w:cs="Arial"/>
          <w:sz w:val="20"/>
          <w:szCs w:val="20"/>
        </w:rPr>
      </w:pPr>
      <w:r>
        <w:rPr>
          <w:rFonts w:ascii="Arial" w:hAnsi="Arial"/>
          <w:sz w:val="20"/>
        </w:rPr>
        <w:t>Ved forseinkingar skal kostnaden estimerast dersom den ikkje er kjend.</w:t>
      </w:r>
    </w:p>
    <w:p w:rsidR="00711C1A" w:rsidRDefault="00711C1A" w:rsidP="00711C1A">
      <w:pPr>
        <w:numPr>
          <w:ilvl w:val="0"/>
          <w:numId w:val="2"/>
        </w:numPr>
        <w:spacing w:after="0" w:line="280" w:lineRule="atLeast"/>
        <w:rPr>
          <w:rFonts w:ascii="Arial" w:hAnsi="Arial" w:cs="Arial"/>
          <w:sz w:val="20"/>
          <w:szCs w:val="20"/>
        </w:rPr>
      </w:pPr>
      <w:r>
        <w:rPr>
          <w:rFonts w:ascii="Arial" w:hAnsi="Arial"/>
          <w:sz w:val="20"/>
        </w:rPr>
        <w:t>Ved materielle skadar skal kostnaden estimerast dersom den ikkje er kjend.</w:t>
      </w:r>
    </w:p>
    <w:p w:rsidR="00711C1A" w:rsidRDefault="00711C1A">
      <w:r>
        <w:br w:type="page"/>
      </w:r>
    </w:p>
    <w:tbl>
      <w:tblPr>
        <w:tblW w:w="8440" w:type="dxa"/>
        <w:tblInd w:w="55" w:type="dxa"/>
        <w:tblCellMar>
          <w:left w:w="70" w:type="dxa"/>
          <w:right w:w="70" w:type="dxa"/>
        </w:tblCellMar>
        <w:tblLook w:val="04A0" w:firstRow="1" w:lastRow="0" w:firstColumn="1" w:lastColumn="0" w:noHBand="0" w:noVBand="1"/>
      </w:tblPr>
      <w:tblGrid>
        <w:gridCol w:w="7100"/>
        <w:gridCol w:w="1340"/>
      </w:tblGrid>
      <w:tr w:rsidR="004E1DC0" w:rsidRPr="004E1DC0" w:rsidTr="004E1DC0">
        <w:trPr>
          <w:trHeight w:val="300"/>
        </w:trPr>
        <w:tc>
          <w:tcPr>
            <w:tcW w:w="7100" w:type="dxa"/>
            <w:tcBorders>
              <w:top w:val="nil"/>
              <w:left w:val="nil"/>
              <w:bottom w:val="nil"/>
              <w:right w:val="nil"/>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rPr>
            </w:pPr>
            <w:r>
              <w:rPr>
                <w:rFonts w:ascii="Arial" w:hAnsi="Arial"/>
                <w:b/>
                <w:color w:val="000000"/>
              </w:rPr>
              <w:lastRenderedPageBreak/>
              <w:t>Indikatorar knytte til ulukker</w:t>
            </w:r>
          </w:p>
        </w:tc>
        <w:tc>
          <w:tcPr>
            <w:tcW w:w="1340" w:type="dxa"/>
            <w:tcBorders>
              <w:top w:val="nil"/>
              <w:left w:val="nil"/>
              <w:bottom w:val="nil"/>
              <w:right w:val="nil"/>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color w:val="000000"/>
              </w:rPr>
            </w:pPr>
            <w:r>
              <w:rPr>
                <w:rFonts w:ascii="Arial" w:hAnsi="Arial"/>
                <w:color w:val="000000"/>
              </w:rPr>
              <w:t> </w:t>
            </w: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Jernbaneulukker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962DE1">
            <w:pPr>
              <w:spacing w:after="0" w:line="240" w:lineRule="auto"/>
              <w:rPr>
                <w:rFonts w:ascii="Arial" w:eastAsia="Times New Roman" w:hAnsi="Arial" w:cs="Arial"/>
                <w:b/>
                <w:bCs/>
                <w:color w:val="000000"/>
                <w:sz w:val="20"/>
                <w:szCs w:val="20"/>
              </w:rPr>
            </w:pPr>
            <w:r>
              <w:rPr>
                <w:rFonts w:ascii="Arial" w:hAnsi="Arial"/>
                <w:b/>
                <w:color w:val="000000"/>
                <w:sz w:val="20"/>
              </w:rPr>
              <w:t>Passasjerar som blir alvorleg skadde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0636A">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510"/>
        </w:trPr>
        <w:tc>
          <w:tcPr>
            <w:tcW w:w="7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DC0" w:rsidRPr="004E1DC0" w:rsidRDefault="004E1DC0" w:rsidP="00962DE1">
            <w:pPr>
              <w:spacing w:after="0" w:line="240" w:lineRule="auto"/>
              <w:rPr>
                <w:rFonts w:ascii="Arial" w:eastAsia="Times New Roman" w:hAnsi="Arial" w:cs="Arial"/>
                <w:b/>
                <w:bCs/>
                <w:color w:val="000000"/>
                <w:sz w:val="20"/>
                <w:szCs w:val="20"/>
              </w:rPr>
            </w:pPr>
            <w:r>
              <w:rPr>
                <w:rFonts w:ascii="Arial" w:hAnsi="Arial"/>
                <w:b/>
                <w:color w:val="000000"/>
                <w:sz w:val="20"/>
              </w:rPr>
              <w:t>Personell, inkludert personell hos underleverandørar, som blir alvorleg skadde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962DE1">
            <w:pPr>
              <w:spacing w:after="0" w:line="240" w:lineRule="auto"/>
              <w:rPr>
                <w:rFonts w:ascii="Arial" w:eastAsia="Times New Roman" w:hAnsi="Arial" w:cs="Arial"/>
                <w:b/>
                <w:bCs/>
                <w:color w:val="000000"/>
                <w:sz w:val="20"/>
                <w:szCs w:val="20"/>
              </w:rPr>
            </w:pPr>
            <w:r>
              <w:rPr>
                <w:rFonts w:ascii="Arial" w:hAnsi="Arial"/>
                <w:b/>
                <w:color w:val="000000"/>
                <w:sz w:val="20"/>
              </w:rPr>
              <w:t>Brukarar av planovergang som blir alvorleg skadde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510"/>
        </w:trPr>
        <w:tc>
          <w:tcPr>
            <w:tcW w:w="7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DC0" w:rsidRPr="004E1DC0" w:rsidRDefault="00962DE1" w:rsidP="00962DE1">
            <w:pPr>
              <w:spacing w:after="0" w:line="240" w:lineRule="auto"/>
              <w:rPr>
                <w:rFonts w:ascii="Arial" w:eastAsia="Times New Roman" w:hAnsi="Arial" w:cs="Arial"/>
                <w:b/>
                <w:bCs/>
                <w:color w:val="000000"/>
                <w:sz w:val="20"/>
                <w:szCs w:val="20"/>
              </w:rPr>
            </w:pPr>
            <w:r>
              <w:rPr>
                <w:rFonts w:ascii="Arial" w:hAnsi="Arial"/>
                <w:b/>
                <w:color w:val="000000"/>
                <w:sz w:val="20"/>
              </w:rPr>
              <w:t>Uvedkomande som oppheld seg ulovleg på jernbaneanlegg som blir alvorleg skadde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bl>
    <w:p w:rsidR="004E1DC0" w:rsidRDefault="004E1DC0">
      <w:r>
        <w:br w:type="page"/>
      </w:r>
    </w:p>
    <w:tbl>
      <w:tblPr>
        <w:tblW w:w="8440" w:type="dxa"/>
        <w:tblInd w:w="55" w:type="dxa"/>
        <w:tblCellMar>
          <w:left w:w="70" w:type="dxa"/>
          <w:right w:w="70" w:type="dxa"/>
        </w:tblCellMar>
        <w:tblLook w:val="04A0" w:firstRow="1" w:lastRow="0" w:firstColumn="1" w:lastColumn="0" w:noHBand="0" w:noVBand="1"/>
      </w:tblPr>
      <w:tblGrid>
        <w:gridCol w:w="7100"/>
        <w:gridCol w:w="1340"/>
      </w:tblGrid>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Andre personar som blir alvorleg skadde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Passasjerar som har omkome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Personell, inkludert personell hos underleverandørar, som har omkome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Brukarar av planovergang som har omkome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510"/>
        </w:trPr>
        <w:tc>
          <w:tcPr>
            <w:tcW w:w="7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DC0" w:rsidRPr="004E1DC0" w:rsidRDefault="004E1DC0" w:rsidP="00962DE1">
            <w:pPr>
              <w:spacing w:after="0" w:line="240" w:lineRule="auto"/>
              <w:rPr>
                <w:rFonts w:ascii="Arial" w:eastAsia="Times New Roman" w:hAnsi="Arial" w:cs="Arial"/>
                <w:b/>
                <w:bCs/>
                <w:color w:val="000000"/>
                <w:sz w:val="20"/>
                <w:szCs w:val="20"/>
              </w:rPr>
            </w:pPr>
            <w:r>
              <w:rPr>
                <w:rFonts w:ascii="Arial" w:hAnsi="Arial"/>
                <w:b/>
                <w:color w:val="000000"/>
                <w:sz w:val="20"/>
              </w:rPr>
              <w:t>Uvedkomande som oppheld seg ulovleg på jernbaneanlegg som har omkome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bl>
    <w:p w:rsidR="004E1DC0" w:rsidRDefault="004E1DC0">
      <w:r>
        <w:br w:type="page"/>
      </w:r>
    </w:p>
    <w:tbl>
      <w:tblPr>
        <w:tblW w:w="8440" w:type="dxa"/>
        <w:tblInd w:w="55" w:type="dxa"/>
        <w:tblCellMar>
          <w:left w:w="70" w:type="dxa"/>
          <w:right w:w="70" w:type="dxa"/>
        </w:tblCellMar>
        <w:tblLook w:val="04A0" w:firstRow="1" w:lastRow="0" w:firstColumn="1" w:lastColumn="0" w:noHBand="0" w:noVBand="1"/>
      </w:tblPr>
      <w:tblGrid>
        <w:gridCol w:w="7100"/>
        <w:gridCol w:w="1340"/>
      </w:tblGrid>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285"/>
        </w:trPr>
        <w:tc>
          <w:tcPr>
            <w:tcW w:w="7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Andre personar som har omkome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Samanstøytar, inkludert samanstøytar med objekt innanfor den frie profilen</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0636A" w:rsidP="004E1DC0">
            <w:pPr>
              <w:spacing w:after="0" w:line="240" w:lineRule="auto"/>
              <w:rPr>
                <w:rFonts w:ascii="Arial" w:eastAsia="Times New Roman" w:hAnsi="Arial" w:cs="Arial"/>
                <w:color w:val="000000"/>
                <w:sz w:val="20"/>
                <w:szCs w:val="20"/>
              </w:rPr>
            </w:pPr>
            <w:r>
              <w:rPr>
                <w:rFonts w:ascii="Arial" w:hAnsi="Arial"/>
                <w:color w:val="000000"/>
                <w:sz w:val="20"/>
              </w:rPr>
              <w:t>Avsporingar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Ulukker ved planovergangar, inkludert ulukker som involverer fotgjengarar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Personulukker forårsaka av køyretøy i rørsle, utanom 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Brann i køyretøy</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Andre 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315"/>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4"/>
                <w:szCs w:val="24"/>
              </w:rPr>
            </w:pPr>
            <w:r>
              <w:rPr>
                <w:rFonts w:ascii="Arial" w:hAnsi="Arial"/>
                <w:b/>
                <w:color w:val="000000"/>
                <w:sz w:val="24"/>
              </w:rPr>
              <w:t>Indikatorar knytte til trafikk</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Passasjerkilometer</w:t>
            </w:r>
          </w:p>
        </w:tc>
        <w:tc>
          <w:tcPr>
            <w:tcW w:w="1340" w:type="dxa"/>
            <w:tcBorders>
              <w:top w:val="nil"/>
              <w:left w:val="nil"/>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 </w:t>
            </w: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tcPr>
          <w:p w:rsidR="00570950" w:rsidRPr="004E1DC0" w:rsidRDefault="00CC532D" w:rsidP="002656AF">
            <w:pPr>
              <w:spacing w:after="0" w:line="240" w:lineRule="auto"/>
              <w:ind w:left="938"/>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av de</w:t>
            </w:r>
            <w:r w:rsidR="00570950">
              <w:rPr>
                <w:rFonts w:ascii="Arial" w:eastAsia="Times New Roman" w:hAnsi="Arial" w:cs="Arial"/>
                <w:color w:val="000000"/>
                <w:sz w:val="20"/>
                <w:szCs w:val="20"/>
                <w:lang w:eastAsia="nb-NO"/>
              </w:rPr>
              <w:t xml:space="preserve">sse internasjonalt * </w:t>
            </w:r>
            <w:r w:rsidR="00570950" w:rsidRPr="00D66F21">
              <w:rPr>
                <w:rFonts w:ascii="Arial" w:eastAsia="Times New Roman" w:hAnsi="Arial" w:cs="Arial"/>
                <w:color w:val="000000"/>
                <w:sz w:val="20"/>
                <w:szCs w:val="20"/>
                <w:vertAlign w:val="superscript"/>
                <w:lang w:eastAsia="nb-NO"/>
              </w:rPr>
              <w:t>1</w:t>
            </w:r>
          </w:p>
        </w:tc>
        <w:tc>
          <w:tcPr>
            <w:tcW w:w="1340" w:type="dxa"/>
            <w:tcBorders>
              <w:top w:val="nil"/>
              <w:left w:val="nil"/>
              <w:bottom w:val="single" w:sz="4" w:space="0" w:color="auto"/>
              <w:right w:val="single" w:sz="4" w:space="0" w:color="auto"/>
            </w:tcBorders>
            <w:shd w:val="clear" w:color="auto" w:fill="auto"/>
            <w:noWrap/>
            <w:vAlign w:val="bottom"/>
          </w:tcPr>
          <w:p w:rsidR="00570950" w:rsidRPr="004E1DC0" w:rsidRDefault="00570950" w:rsidP="002656AF">
            <w:pPr>
              <w:spacing w:after="0" w:line="240" w:lineRule="auto"/>
              <w:rPr>
                <w:rFonts w:ascii="Arial" w:eastAsia="Times New Roman" w:hAnsi="Arial" w:cs="Arial"/>
                <w:color w:val="000000"/>
                <w:sz w:val="20"/>
                <w:szCs w:val="20"/>
                <w:lang w:eastAsia="nb-NO"/>
              </w:rPr>
            </w:pP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Passasjer</w:t>
            </w:r>
            <w:r w:rsidRPr="004E1DC0">
              <w:rPr>
                <w:rFonts w:ascii="Arial" w:eastAsia="Times New Roman" w:hAnsi="Arial" w:cs="Arial"/>
                <w:color w:val="000000"/>
                <w:sz w:val="20"/>
                <w:szCs w:val="20"/>
                <w:lang w:eastAsia="nb-NO"/>
              </w:rPr>
              <w:t>togkilometer</w:t>
            </w:r>
          </w:p>
        </w:tc>
        <w:tc>
          <w:tcPr>
            <w:tcW w:w="1340" w:type="dxa"/>
            <w:tcBorders>
              <w:top w:val="nil"/>
              <w:left w:val="nil"/>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 </w:t>
            </w: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tcPr>
          <w:p w:rsidR="00570950" w:rsidRPr="004E1DC0" w:rsidRDefault="007A3845" w:rsidP="002656AF">
            <w:pPr>
              <w:spacing w:after="0" w:line="240" w:lineRule="auto"/>
              <w:ind w:left="938"/>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av de</w:t>
            </w:r>
            <w:r w:rsidR="00570950">
              <w:rPr>
                <w:rFonts w:ascii="Arial" w:eastAsia="Times New Roman" w:hAnsi="Arial" w:cs="Arial"/>
                <w:color w:val="000000"/>
                <w:sz w:val="20"/>
                <w:szCs w:val="20"/>
                <w:lang w:eastAsia="nb-NO"/>
              </w:rPr>
              <w:t xml:space="preserve">sse internasjonalt * </w:t>
            </w:r>
            <w:r w:rsidR="00570950" w:rsidRPr="00D66F21">
              <w:rPr>
                <w:rFonts w:ascii="Arial" w:eastAsia="Times New Roman" w:hAnsi="Arial" w:cs="Arial"/>
                <w:color w:val="000000"/>
                <w:sz w:val="20"/>
                <w:szCs w:val="20"/>
                <w:vertAlign w:val="superscript"/>
                <w:lang w:eastAsia="nb-NO"/>
              </w:rPr>
              <w:t>1</w:t>
            </w:r>
          </w:p>
        </w:tc>
        <w:tc>
          <w:tcPr>
            <w:tcW w:w="1340" w:type="dxa"/>
            <w:tcBorders>
              <w:top w:val="nil"/>
              <w:left w:val="nil"/>
              <w:bottom w:val="single" w:sz="4" w:space="0" w:color="auto"/>
              <w:right w:val="single" w:sz="4" w:space="0" w:color="auto"/>
            </w:tcBorders>
            <w:shd w:val="clear" w:color="auto" w:fill="auto"/>
            <w:noWrap/>
            <w:vAlign w:val="bottom"/>
          </w:tcPr>
          <w:p w:rsidR="00570950" w:rsidRPr="004E1DC0" w:rsidRDefault="00570950" w:rsidP="002656AF">
            <w:pPr>
              <w:spacing w:after="0" w:line="240" w:lineRule="auto"/>
              <w:rPr>
                <w:rFonts w:ascii="Arial" w:eastAsia="Times New Roman" w:hAnsi="Arial" w:cs="Arial"/>
                <w:color w:val="000000"/>
                <w:sz w:val="20"/>
                <w:szCs w:val="20"/>
                <w:lang w:eastAsia="nb-NO"/>
              </w:rPr>
            </w:pP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Godstogkilometer</w:t>
            </w:r>
          </w:p>
        </w:tc>
        <w:tc>
          <w:tcPr>
            <w:tcW w:w="1340" w:type="dxa"/>
            <w:tcBorders>
              <w:top w:val="nil"/>
              <w:left w:val="nil"/>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 </w:t>
            </w: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tcPr>
          <w:p w:rsidR="00570950" w:rsidRPr="004E1DC0" w:rsidRDefault="007A3845" w:rsidP="002656AF">
            <w:pPr>
              <w:spacing w:after="0" w:line="240" w:lineRule="auto"/>
              <w:ind w:left="938"/>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av de</w:t>
            </w:r>
            <w:r w:rsidR="00570950">
              <w:rPr>
                <w:rFonts w:ascii="Arial" w:eastAsia="Times New Roman" w:hAnsi="Arial" w:cs="Arial"/>
                <w:color w:val="000000"/>
                <w:sz w:val="20"/>
                <w:szCs w:val="20"/>
                <w:lang w:eastAsia="nb-NO"/>
              </w:rPr>
              <w:t xml:space="preserve">sse internasjonalt * </w:t>
            </w:r>
            <w:r w:rsidR="00570950" w:rsidRPr="00D66F21">
              <w:rPr>
                <w:rFonts w:ascii="Arial" w:eastAsia="Times New Roman" w:hAnsi="Arial" w:cs="Arial"/>
                <w:color w:val="000000"/>
                <w:sz w:val="20"/>
                <w:szCs w:val="20"/>
                <w:vertAlign w:val="superscript"/>
                <w:lang w:eastAsia="nb-NO"/>
              </w:rPr>
              <w:t>1</w:t>
            </w:r>
          </w:p>
        </w:tc>
        <w:tc>
          <w:tcPr>
            <w:tcW w:w="1340" w:type="dxa"/>
            <w:tcBorders>
              <w:top w:val="nil"/>
              <w:left w:val="nil"/>
              <w:bottom w:val="single" w:sz="4" w:space="0" w:color="auto"/>
              <w:right w:val="single" w:sz="4" w:space="0" w:color="auto"/>
            </w:tcBorders>
            <w:shd w:val="clear" w:color="auto" w:fill="auto"/>
            <w:noWrap/>
            <w:vAlign w:val="bottom"/>
          </w:tcPr>
          <w:p w:rsidR="00570950" w:rsidRPr="004E1DC0" w:rsidRDefault="00570950" w:rsidP="002656AF">
            <w:pPr>
              <w:spacing w:after="0" w:line="240" w:lineRule="auto"/>
              <w:rPr>
                <w:rFonts w:ascii="Arial" w:eastAsia="Times New Roman" w:hAnsi="Arial" w:cs="Arial"/>
                <w:color w:val="000000"/>
                <w:sz w:val="20"/>
                <w:szCs w:val="20"/>
                <w:lang w:eastAsia="nb-NO"/>
              </w:rPr>
            </w:pP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Godstonnkilometer</w:t>
            </w:r>
            <w:r>
              <w:rPr>
                <w:rFonts w:ascii="Arial" w:eastAsia="Times New Roman" w:hAnsi="Arial" w:cs="Arial"/>
                <w:color w:val="000000"/>
                <w:sz w:val="20"/>
                <w:szCs w:val="20"/>
                <w:lang w:eastAsia="nb-NO"/>
              </w:rPr>
              <w:t xml:space="preserve"> (lastvekt)</w:t>
            </w:r>
          </w:p>
        </w:tc>
        <w:tc>
          <w:tcPr>
            <w:tcW w:w="1340" w:type="dxa"/>
            <w:tcBorders>
              <w:top w:val="nil"/>
              <w:left w:val="nil"/>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 </w:t>
            </w: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tcPr>
          <w:p w:rsidR="00570950" w:rsidRPr="004E1DC0" w:rsidRDefault="007A3845" w:rsidP="002656AF">
            <w:pPr>
              <w:spacing w:after="0" w:line="240" w:lineRule="auto"/>
              <w:ind w:left="938"/>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av de</w:t>
            </w:r>
            <w:r w:rsidR="00570950">
              <w:rPr>
                <w:rFonts w:ascii="Arial" w:eastAsia="Times New Roman" w:hAnsi="Arial" w:cs="Arial"/>
                <w:color w:val="000000"/>
                <w:sz w:val="20"/>
                <w:szCs w:val="20"/>
                <w:lang w:eastAsia="nb-NO"/>
              </w:rPr>
              <w:t xml:space="preserve">sse internasjonalt * </w:t>
            </w:r>
            <w:r w:rsidR="00570950" w:rsidRPr="00D66F21">
              <w:rPr>
                <w:rFonts w:ascii="Arial" w:eastAsia="Times New Roman" w:hAnsi="Arial" w:cs="Arial"/>
                <w:color w:val="000000"/>
                <w:sz w:val="20"/>
                <w:szCs w:val="20"/>
                <w:vertAlign w:val="superscript"/>
                <w:lang w:eastAsia="nb-NO"/>
              </w:rPr>
              <w:t>1</w:t>
            </w:r>
          </w:p>
        </w:tc>
        <w:tc>
          <w:tcPr>
            <w:tcW w:w="1340" w:type="dxa"/>
            <w:tcBorders>
              <w:top w:val="nil"/>
              <w:left w:val="nil"/>
              <w:bottom w:val="single" w:sz="4" w:space="0" w:color="auto"/>
              <w:right w:val="single" w:sz="4" w:space="0" w:color="auto"/>
            </w:tcBorders>
            <w:shd w:val="clear" w:color="auto" w:fill="auto"/>
            <w:noWrap/>
            <w:vAlign w:val="bottom"/>
          </w:tcPr>
          <w:p w:rsidR="00570950" w:rsidRPr="004E1DC0" w:rsidRDefault="00570950" w:rsidP="002656AF">
            <w:pPr>
              <w:spacing w:after="0" w:line="240" w:lineRule="auto"/>
              <w:rPr>
                <w:rFonts w:ascii="Arial" w:eastAsia="Times New Roman" w:hAnsi="Arial" w:cs="Arial"/>
                <w:color w:val="000000"/>
                <w:sz w:val="20"/>
                <w:szCs w:val="20"/>
                <w:lang w:eastAsia="nb-NO"/>
              </w:rPr>
            </w:pPr>
          </w:p>
        </w:tc>
      </w:tr>
      <w:tr w:rsidR="00570950" w:rsidRPr="004E1DC0" w:rsidTr="002656AF">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Andre togkilometer</w:t>
            </w:r>
            <w:r>
              <w:rPr>
                <w:rFonts w:ascii="Arial" w:eastAsia="Times New Roman" w:hAnsi="Arial" w:cs="Arial"/>
                <w:color w:val="000000"/>
                <w:sz w:val="20"/>
                <w:szCs w:val="20"/>
                <w:lang w:eastAsia="nb-NO"/>
              </w:rPr>
              <w:t xml:space="preserve"> (arbeidsmaskiner e.l.)</w:t>
            </w:r>
          </w:p>
        </w:tc>
        <w:tc>
          <w:tcPr>
            <w:tcW w:w="1340" w:type="dxa"/>
            <w:tcBorders>
              <w:top w:val="nil"/>
              <w:left w:val="nil"/>
              <w:bottom w:val="single" w:sz="4" w:space="0" w:color="auto"/>
              <w:right w:val="single" w:sz="4" w:space="0" w:color="auto"/>
            </w:tcBorders>
            <w:shd w:val="clear" w:color="auto" w:fill="auto"/>
            <w:noWrap/>
            <w:vAlign w:val="bottom"/>
            <w:hideMark/>
          </w:tcPr>
          <w:p w:rsidR="00570950" w:rsidRPr="004E1DC0" w:rsidRDefault="00570950" w:rsidP="002656AF">
            <w:pPr>
              <w:spacing w:after="0" w:line="240" w:lineRule="auto"/>
              <w:rPr>
                <w:rFonts w:ascii="Arial" w:eastAsia="Times New Roman" w:hAnsi="Arial" w:cs="Arial"/>
                <w:color w:val="000000"/>
                <w:sz w:val="20"/>
                <w:szCs w:val="20"/>
                <w:lang w:eastAsia="nb-NO"/>
              </w:rPr>
            </w:pPr>
            <w:r w:rsidRPr="004E1DC0">
              <w:rPr>
                <w:rFonts w:ascii="Arial" w:eastAsia="Times New Roman" w:hAnsi="Arial" w:cs="Arial"/>
                <w:color w:val="000000"/>
                <w:sz w:val="20"/>
                <w:szCs w:val="20"/>
                <w:lang w:eastAsia="nb-NO"/>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315"/>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4"/>
                <w:szCs w:val="24"/>
              </w:rPr>
            </w:pPr>
            <w:r>
              <w:rPr>
                <w:rFonts w:ascii="Arial" w:hAnsi="Arial"/>
                <w:b/>
                <w:color w:val="000000"/>
                <w:sz w:val="24"/>
              </w:rPr>
              <w:t>Indikatorar knytte til farleg gods</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Alle ulukker med farleg gods i toget</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Alle ulukker med utslepp av farleg gods under transport</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315"/>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4"/>
                <w:szCs w:val="24"/>
              </w:rPr>
            </w:pPr>
            <w:r>
              <w:rPr>
                <w:rFonts w:ascii="Arial" w:hAnsi="Arial"/>
                <w:b/>
                <w:color w:val="000000"/>
                <w:sz w:val="24"/>
              </w:rPr>
              <w:t>Indikatorar knytte til tilløp til ulukker</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PASS-hendingar i samband med togframføring (ikkje signalfall)</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PASS-hendingar i samband med skifting (ikkje signalfall)</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Hjulbrot for køyretøy i drift</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Akselbrot for køyretøy i drift</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315"/>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4"/>
                <w:szCs w:val="24"/>
              </w:rPr>
            </w:pPr>
            <w:r>
              <w:rPr>
                <w:rFonts w:ascii="Arial" w:hAnsi="Arial"/>
                <w:b/>
                <w:color w:val="000000"/>
                <w:sz w:val="24"/>
              </w:rPr>
              <w:t>Indikatorar knytte til tryggleiksleiing</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Gjennomførte interne revisjonar som gjeld tryggleik</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Planlagde interne revisjonar som gjeld tryggleik</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p>
        </w:tc>
      </w:tr>
      <w:tr w:rsidR="004E1DC0" w:rsidRPr="004E1DC0" w:rsidTr="004E1DC0">
        <w:trPr>
          <w:trHeight w:val="315"/>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4"/>
                <w:szCs w:val="24"/>
              </w:rPr>
            </w:pPr>
            <w:r>
              <w:rPr>
                <w:rFonts w:ascii="Arial" w:hAnsi="Arial"/>
                <w:b/>
                <w:color w:val="000000"/>
                <w:sz w:val="24"/>
              </w:rPr>
              <w:t>Indikatorar knytte til kostnader (gje opp i norske kroner)</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5A6707"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 xml:space="preserve">Verdi </w:t>
            </w:r>
          </w:p>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(i NOK)</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Kostnader ved miljøskadar (jernbaneulukker)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Kostnader ved miljøskadar (alle ulukker utanom jernbaneulukker)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Kostnader ved materielle skadar på køyretøy eller infrastruktur (jernbaneulukker)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1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xml:space="preserve">Kostnader ved materielle skadar på køyretøy eller infrastruktur (alle ulukker utanom jernbaneulukker) </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bl>
    <w:p w:rsidR="00570950" w:rsidRPr="00570950" w:rsidRDefault="00570950" w:rsidP="00570950">
      <w:pPr>
        <w:rPr>
          <w:b/>
        </w:rPr>
      </w:pPr>
      <w:r>
        <w:t>* Ikkje obligatorisk for rapporteringsåret 2014</w:t>
      </w:r>
      <w:r>
        <w:br/>
      </w:r>
      <w:r w:rsidRPr="00D66F21">
        <w:rPr>
          <w:rFonts w:ascii="Arial" w:eastAsia="Times New Roman" w:hAnsi="Arial" w:cs="Arial"/>
          <w:color w:val="000000"/>
          <w:sz w:val="20"/>
          <w:szCs w:val="20"/>
          <w:vertAlign w:val="superscript"/>
          <w:lang w:eastAsia="nb-NO"/>
        </w:rPr>
        <w:t>1</w:t>
      </w:r>
      <w:r>
        <w:rPr>
          <w:rFonts w:ascii="Arial" w:eastAsia="Times New Roman" w:hAnsi="Arial" w:cs="Arial"/>
          <w:color w:val="000000"/>
          <w:sz w:val="20"/>
          <w:szCs w:val="20"/>
          <w:vertAlign w:val="superscript"/>
          <w:lang w:eastAsia="nb-NO"/>
        </w:rPr>
        <w:t xml:space="preserve"> </w:t>
      </w:r>
      <w:r>
        <w:t>Del av grensekryssande transport som køyrast i Noreg</w:t>
      </w:r>
    </w:p>
    <w:p w:rsidR="004E1DC0" w:rsidRDefault="004E1DC0">
      <w:r>
        <w:br w:type="page"/>
      </w:r>
    </w:p>
    <w:tbl>
      <w:tblPr>
        <w:tblW w:w="8440" w:type="dxa"/>
        <w:tblInd w:w="55" w:type="dxa"/>
        <w:tblCellMar>
          <w:left w:w="70" w:type="dxa"/>
          <w:right w:w="70" w:type="dxa"/>
        </w:tblCellMar>
        <w:tblLook w:val="04A0" w:firstRow="1" w:lastRow="0" w:firstColumn="1" w:lastColumn="0" w:noHBand="0" w:noVBand="1"/>
      </w:tblPr>
      <w:tblGrid>
        <w:gridCol w:w="7100"/>
        <w:gridCol w:w="1340"/>
      </w:tblGrid>
      <w:tr w:rsidR="004E1DC0" w:rsidRPr="004E1DC0" w:rsidTr="004E1DC0">
        <w:trPr>
          <w:trHeight w:val="285"/>
        </w:trPr>
        <w:tc>
          <w:tcPr>
            <w:tcW w:w="710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rPr>
            </w:pPr>
          </w:p>
        </w:tc>
        <w:tc>
          <w:tcPr>
            <w:tcW w:w="1340" w:type="dxa"/>
            <w:tcBorders>
              <w:top w:val="nil"/>
              <w:left w:val="nil"/>
              <w:bottom w:val="nil"/>
              <w:right w:val="nil"/>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rPr>
            </w:pPr>
          </w:p>
        </w:tc>
      </w:tr>
      <w:tr w:rsidR="004E1DC0" w:rsidRPr="004E1DC0" w:rsidTr="004E1DC0">
        <w:trPr>
          <w:trHeight w:val="315"/>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4"/>
                <w:szCs w:val="24"/>
              </w:rPr>
            </w:pPr>
            <w:r>
              <w:rPr>
                <w:rFonts w:ascii="Arial" w:hAnsi="Arial"/>
                <w:b/>
                <w:color w:val="000000"/>
                <w:sz w:val="24"/>
              </w:rPr>
              <w:t xml:space="preserve">Punkta under skal </w:t>
            </w:r>
            <w:r>
              <w:rPr>
                <w:rFonts w:ascii="Arial" w:hAnsi="Arial"/>
                <w:b/>
                <w:color w:val="000000"/>
                <w:sz w:val="24"/>
                <w:u w:val="single"/>
              </w:rPr>
              <w:t>berre</w:t>
            </w:r>
            <w:r>
              <w:rPr>
                <w:rFonts w:ascii="Arial" w:hAnsi="Arial"/>
                <w:b/>
                <w:color w:val="000000"/>
                <w:sz w:val="24"/>
              </w:rPr>
              <w:t xml:space="preserve"> rapporterast av infrastrukturforvaltaren</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4E1DC0" w:rsidRPr="004E1DC0" w:rsidRDefault="004E1DC0" w:rsidP="004E1DC0">
            <w:pPr>
              <w:spacing w:after="0" w:line="240" w:lineRule="auto"/>
              <w:rPr>
                <w:rFonts w:ascii="Arial" w:eastAsia="Times New Roman" w:hAnsi="Arial" w:cs="Arial"/>
                <w:b/>
                <w:bCs/>
                <w:color w:val="000000"/>
                <w:sz w:val="20"/>
                <w:szCs w:val="20"/>
              </w:rPr>
            </w:pPr>
            <w:r>
              <w:rPr>
                <w:rFonts w:ascii="Arial" w:hAnsi="Arial"/>
                <w:b/>
                <w:color w:val="000000"/>
                <w:sz w:val="20"/>
              </w:rPr>
              <w:t>Tal</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Sjølvmord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Skjenebrot</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Solslyng</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Signal som feilar til ein mindre restriktiv tilstand</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1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Prosentdel av spor med automatisk fartsovervaking (ATC) som er i drift (gje opp i %)</w:t>
            </w:r>
          </w:p>
        </w:tc>
        <w:tc>
          <w:tcPr>
            <w:tcW w:w="1340" w:type="dxa"/>
            <w:tcBorders>
              <w:top w:val="nil"/>
              <w:left w:val="nil"/>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1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Prosentdel av togkilometer med automatisk fartsovervaking (ATC) som er i drift (gje opp i %)</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Planovergangar som er passive (grinder, usikra osb.)</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285"/>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Planovergangar som er manuelle (handstilte)</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25"/>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Planovergangar med automatisk varsling mot vegfarande og varsling til toget (heil-/halvautomatiske vegsikringsanlegg utan bom)</w:t>
            </w:r>
          </w:p>
        </w:tc>
        <w:tc>
          <w:tcPr>
            <w:tcW w:w="1340" w:type="dxa"/>
            <w:tcBorders>
              <w:top w:val="nil"/>
              <w:left w:val="nil"/>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1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xml:space="preserve">Planovergangar med automatisk varsling mot vegfarande og </w:t>
            </w:r>
            <w:r>
              <w:rPr>
                <w:rFonts w:ascii="Arial" w:hAnsi="Arial"/>
                <w:color w:val="000000"/>
                <w:sz w:val="20"/>
                <w:u w:val="single"/>
              </w:rPr>
              <w:t>utan</w:t>
            </w:r>
            <w:r>
              <w:rPr>
                <w:rFonts w:ascii="Arial" w:hAnsi="Arial"/>
                <w:color w:val="000000"/>
                <w:sz w:val="20"/>
              </w:rPr>
              <w:t xml:space="preserve"> varsling til toget (varsellamper)</w:t>
            </w:r>
          </w:p>
        </w:tc>
        <w:tc>
          <w:tcPr>
            <w:tcW w:w="1340" w:type="dxa"/>
            <w:tcBorders>
              <w:top w:val="nil"/>
              <w:left w:val="nil"/>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1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Planovergangar med automatisk sikring, inkludert varsling og sikring mot vegfarande (heil- og halvbommar)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r w:rsidR="004E1DC0" w:rsidRPr="004E1DC0" w:rsidTr="004E1DC0">
        <w:trPr>
          <w:trHeight w:val="51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Planovergangar med automatisk sikring og varsling mot vegfarande og sikring mot skjenegangen, og fri for objekt på planovergangar</w:t>
            </w:r>
          </w:p>
        </w:tc>
        <w:tc>
          <w:tcPr>
            <w:tcW w:w="1340" w:type="dxa"/>
            <w:tcBorders>
              <w:top w:val="nil"/>
              <w:left w:val="nil"/>
              <w:bottom w:val="single" w:sz="4" w:space="0" w:color="auto"/>
              <w:right w:val="single" w:sz="4" w:space="0" w:color="auto"/>
            </w:tcBorders>
            <w:shd w:val="clear" w:color="auto" w:fill="auto"/>
            <w:noWrap/>
            <w:vAlign w:val="bottom"/>
            <w:hideMark/>
          </w:tcPr>
          <w:p w:rsidR="004E1DC0" w:rsidRPr="004E1DC0" w:rsidRDefault="004E1DC0" w:rsidP="004E1DC0">
            <w:pPr>
              <w:spacing w:after="0" w:line="240" w:lineRule="auto"/>
              <w:rPr>
                <w:rFonts w:ascii="Arial" w:eastAsia="Times New Roman" w:hAnsi="Arial" w:cs="Arial"/>
                <w:color w:val="000000"/>
                <w:sz w:val="20"/>
                <w:szCs w:val="20"/>
              </w:rPr>
            </w:pPr>
            <w:r>
              <w:rPr>
                <w:rFonts w:ascii="Arial" w:hAnsi="Arial"/>
                <w:color w:val="000000"/>
                <w:sz w:val="20"/>
              </w:rPr>
              <w:t> </w:t>
            </w:r>
          </w:p>
        </w:tc>
      </w:tr>
    </w:tbl>
    <w:p w:rsidR="00753D82" w:rsidRDefault="00753D82"/>
    <w:sectPr w:rsidR="00753D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33" w:rsidRDefault="00264433" w:rsidP="00711C1A">
      <w:pPr>
        <w:spacing w:after="0" w:line="240" w:lineRule="auto"/>
      </w:pPr>
      <w:r>
        <w:separator/>
      </w:r>
    </w:p>
  </w:endnote>
  <w:endnote w:type="continuationSeparator" w:id="0">
    <w:p w:rsidR="00264433" w:rsidRDefault="00264433" w:rsidP="007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5B" w:rsidRDefault="003F5C5B">
    <w:pPr>
      <w:pStyle w:val="Bunntekst"/>
      <w:rPr>
        <w:rFonts w:ascii="Arial" w:hAnsi="Arial" w:cs="Arial"/>
        <w:sz w:val="16"/>
      </w:rPr>
    </w:pPr>
    <w:r>
      <w:rPr>
        <w:rFonts w:ascii="Arial" w:hAnsi="Arial"/>
        <w:sz w:val="16"/>
      </w:rPr>
      <w:t xml:space="preserve">Statens jernbanetilsyn – Rettleiing om årleg rapportering av tryggleiksindikatorar, tryggleiksstyringsforskrifta § 8-1 (1) </w:t>
    </w:r>
  </w:p>
  <w:p w:rsidR="003F5C5B" w:rsidRDefault="003F5C5B">
    <w:pPr>
      <w:pStyle w:val="Bunntekst"/>
    </w:pPr>
    <w:r>
      <w:rPr>
        <w:rFonts w:ascii="Arial" w:hAnsi="Arial"/>
        <w:sz w:val="16"/>
      </w:rPr>
      <w:t xml:space="preserve">Dato: </w:t>
    </w:r>
    <w:r w:rsidR="002963DF">
      <w:rPr>
        <w:rFonts w:ascii="Arial" w:hAnsi="Arial"/>
        <w:sz w:val="16"/>
      </w:rPr>
      <w:t>08.01.15</w:t>
    </w:r>
    <w:r>
      <w:tab/>
    </w:r>
    <w:r>
      <w:tab/>
    </w:r>
    <w:r w:rsidRPr="005A6707">
      <w:rPr>
        <w:rFonts w:ascii="Arial" w:hAnsi="Arial" w:cs="Arial"/>
        <w:sz w:val="16"/>
      </w:rPr>
      <w:fldChar w:fldCharType="begin"/>
    </w:r>
    <w:r w:rsidRPr="005A6707">
      <w:rPr>
        <w:rFonts w:ascii="Arial" w:hAnsi="Arial" w:cs="Arial"/>
        <w:sz w:val="16"/>
      </w:rPr>
      <w:instrText>PAGE   \* MERGEFORMAT</w:instrText>
    </w:r>
    <w:r w:rsidRPr="005A6707">
      <w:rPr>
        <w:rFonts w:ascii="Arial" w:hAnsi="Arial" w:cs="Arial"/>
        <w:sz w:val="16"/>
      </w:rPr>
      <w:fldChar w:fldCharType="separate"/>
    </w:r>
    <w:r w:rsidR="00A67D31">
      <w:rPr>
        <w:rFonts w:ascii="Arial" w:hAnsi="Arial" w:cs="Arial"/>
        <w:noProof/>
        <w:sz w:val="16"/>
      </w:rPr>
      <w:t>1</w:t>
    </w:r>
    <w:r w:rsidRPr="005A6707">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33" w:rsidRDefault="00264433" w:rsidP="00711C1A">
      <w:pPr>
        <w:spacing w:after="0" w:line="240" w:lineRule="auto"/>
      </w:pPr>
      <w:r>
        <w:separator/>
      </w:r>
    </w:p>
  </w:footnote>
  <w:footnote w:type="continuationSeparator" w:id="0">
    <w:p w:rsidR="00264433" w:rsidRDefault="00264433" w:rsidP="00711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5B" w:rsidRDefault="003F5C5B">
    <w:pPr>
      <w:pStyle w:val="Topptekst"/>
    </w:pPr>
    <w:r>
      <w:rPr>
        <w:noProof/>
        <w:lang w:val="nb-NO" w:eastAsia="nb-NO" w:bidi="ar-SA"/>
      </w:rPr>
      <w:drawing>
        <wp:inline distT="0" distB="0" distL="0" distR="0">
          <wp:extent cx="1275080" cy="715645"/>
          <wp:effectExtent l="0" t="0" r="1270" b="8255"/>
          <wp:docPr id="2" name="Bilde 2" descr="Beskrivel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52467"/>
    <w:multiLevelType w:val="hybridMultilevel"/>
    <w:tmpl w:val="7AC6A038"/>
    <w:lvl w:ilvl="0" w:tplc="B9100DE4">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111D7"/>
    <w:multiLevelType w:val="hybridMultilevel"/>
    <w:tmpl w:val="3B0804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0"/>
    <w:rsid w:val="00072195"/>
    <w:rsid w:val="00162688"/>
    <w:rsid w:val="001A6636"/>
    <w:rsid w:val="001E1CB9"/>
    <w:rsid w:val="00264433"/>
    <w:rsid w:val="002963DF"/>
    <w:rsid w:val="002A5041"/>
    <w:rsid w:val="003F5C5B"/>
    <w:rsid w:val="0040636A"/>
    <w:rsid w:val="004A6AC6"/>
    <w:rsid w:val="004E1DC0"/>
    <w:rsid w:val="00504A29"/>
    <w:rsid w:val="00506707"/>
    <w:rsid w:val="00570950"/>
    <w:rsid w:val="0059032B"/>
    <w:rsid w:val="005A6707"/>
    <w:rsid w:val="005F20C0"/>
    <w:rsid w:val="00653831"/>
    <w:rsid w:val="00666B9F"/>
    <w:rsid w:val="00671725"/>
    <w:rsid w:val="00700D11"/>
    <w:rsid w:val="00711C1A"/>
    <w:rsid w:val="00753D82"/>
    <w:rsid w:val="007A3845"/>
    <w:rsid w:val="007F287A"/>
    <w:rsid w:val="008F55F2"/>
    <w:rsid w:val="00942301"/>
    <w:rsid w:val="00962DE1"/>
    <w:rsid w:val="00A67D31"/>
    <w:rsid w:val="00BD030B"/>
    <w:rsid w:val="00C76F31"/>
    <w:rsid w:val="00CC532D"/>
    <w:rsid w:val="00D57AAC"/>
    <w:rsid w:val="00E43D7B"/>
    <w:rsid w:val="00EF00CD"/>
    <w:rsid w:val="00F46C06"/>
    <w:rsid w:val="00F95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E8920-1825-4155-85EC-60AEE77E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nn-NO" w:bidi="nn-N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711C1A"/>
    <w:pPr>
      <w:keepNext/>
      <w:spacing w:before="240" w:after="60" w:line="240" w:lineRule="auto"/>
      <w:outlineLvl w:val="0"/>
    </w:pPr>
    <w:rPr>
      <w:rFonts w:ascii="Arial" w:eastAsia="Times New Roman" w:hAnsi="Arial" w:cs="Arial"/>
      <w:b/>
      <w:bCs/>
      <w:kern w:val="32"/>
      <w:sz w:val="32"/>
      <w:szCs w:val="32"/>
    </w:rPr>
  </w:style>
  <w:style w:type="paragraph" w:styleId="Overskrift2">
    <w:name w:val="heading 2"/>
    <w:basedOn w:val="Normal"/>
    <w:next w:val="Normal"/>
    <w:link w:val="Overskrift2Tegn"/>
    <w:qFormat/>
    <w:rsid w:val="00711C1A"/>
    <w:pPr>
      <w:keepNext/>
      <w:spacing w:before="240" w:after="60" w:line="240" w:lineRule="auto"/>
      <w:outlineLvl w:val="1"/>
    </w:pPr>
    <w:rPr>
      <w:rFonts w:ascii="Arial" w:eastAsia="Times New Roman"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11C1A"/>
    <w:rPr>
      <w:rFonts w:ascii="Arial" w:eastAsia="Times New Roman" w:hAnsi="Arial" w:cs="Arial"/>
      <w:b/>
      <w:bCs/>
      <w:kern w:val="32"/>
      <w:sz w:val="32"/>
      <w:szCs w:val="32"/>
      <w:lang w:eastAsia="nn-NO"/>
    </w:rPr>
  </w:style>
  <w:style w:type="character" w:customStyle="1" w:styleId="Overskrift2Tegn">
    <w:name w:val="Overskrift 2 Tegn"/>
    <w:basedOn w:val="Standardskriftforavsnitt"/>
    <w:link w:val="Overskrift2"/>
    <w:rsid w:val="00711C1A"/>
    <w:rPr>
      <w:rFonts w:ascii="Arial" w:eastAsia="Times New Roman" w:hAnsi="Arial" w:cs="Arial"/>
      <w:b/>
      <w:bCs/>
      <w:i/>
      <w:iCs/>
      <w:sz w:val="28"/>
      <w:szCs w:val="28"/>
      <w:lang w:eastAsia="nn-NO"/>
    </w:rPr>
  </w:style>
  <w:style w:type="paragraph" w:styleId="Topptekst">
    <w:name w:val="header"/>
    <w:basedOn w:val="Normal"/>
    <w:link w:val="TopptekstTegn"/>
    <w:uiPriority w:val="99"/>
    <w:unhideWhenUsed/>
    <w:rsid w:val="00711C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1C1A"/>
  </w:style>
  <w:style w:type="paragraph" w:styleId="Bunntekst">
    <w:name w:val="footer"/>
    <w:basedOn w:val="Normal"/>
    <w:link w:val="BunntekstTegn"/>
    <w:uiPriority w:val="99"/>
    <w:unhideWhenUsed/>
    <w:rsid w:val="00711C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1C1A"/>
  </w:style>
  <w:style w:type="paragraph" w:styleId="Bobletekst">
    <w:name w:val="Balloon Text"/>
    <w:basedOn w:val="Normal"/>
    <w:link w:val="BobletekstTegn"/>
    <w:uiPriority w:val="99"/>
    <w:semiHidden/>
    <w:unhideWhenUsed/>
    <w:rsid w:val="00711C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34750">
      <w:bodyDiv w:val="1"/>
      <w:marLeft w:val="0"/>
      <w:marRight w:val="0"/>
      <w:marTop w:val="0"/>
      <w:marBottom w:val="0"/>
      <w:divBdr>
        <w:top w:val="none" w:sz="0" w:space="0" w:color="auto"/>
        <w:left w:val="none" w:sz="0" w:space="0" w:color="auto"/>
        <w:bottom w:val="none" w:sz="0" w:space="0" w:color="auto"/>
        <w:right w:val="none" w:sz="0" w:space="0" w:color="auto"/>
      </w:divBdr>
    </w:div>
    <w:div w:id="1295596790">
      <w:bodyDiv w:val="1"/>
      <w:marLeft w:val="0"/>
      <w:marRight w:val="0"/>
      <w:marTop w:val="0"/>
      <w:marBottom w:val="0"/>
      <w:divBdr>
        <w:top w:val="none" w:sz="0" w:space="0" w:color="auto"/>
        <w:left w:val="none" w:sz="0" w:space="0" w:color="auto"/>
        <w:bottom w:val="none" w:sz="0" w:space="0" w:color="auto"/>
        <w:right w:val="none" w:sz="0" w:space="0" w:color="auto"/>
      </w:divBdr>
    </w:div>
    <w:div w:id="21041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cgi-wift/ldles?doc=/sf/sf/sf-20060331-037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eidstilsyn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279F-2114-4EDD-A211-549EA005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8069</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Statens Jernbanetilsyn</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Hui</dc:creator>
  <cp:lastModifiedBy>Terje Owrehagen</cp:lastModifiedBy>
  <cp:revision>2</cp:revision>
  <cp:lastPrinted>2015-01-08T08:32:00Z</cp:lastPrinted>
  <dcterms:created xsi:type="dcterms:W3CDTF">2016-08-09T11:50:00Z</dcterms:created>
  <dcterms:modified xsi:type="dcterms:W3CDTF">2016-08-09T11:50:00Z</dcterms:modified>
</cp:coreProperties>
</file>